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E37F2C" w:rsidRPr="00534049" w:rsidTr="00CF72F6">
        <w:tc>
          <w:tcPr>
            <w:tcW w:w="5210" w:type="dxa"/>
          </w:tcPr>
          <w:p w:rsidR="00E37F2C" w:rsidRPr="007679AE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679AE">
              <w:rPr>
                <w:rFonts w:ascii="Times New Roman" w:hAnsi="Times New Roman" w:cs="Times New Roman"/>
                <w:b/>
                <w:color w:val="FFFFFF" w:themeColor="background1"/>
              </w:rPr>
              <w:t>ПРЕДСТАВЛЯЮ НА УТВЕРЖДЕНИЕ</w:t>
            </w:r>
          </w:p>
          <w:p w:rsidR="00E37F2C" w:rsidRPr="007679AE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679AE">
              <w:rPr>
                <w:rFonts w:ascii="Times New Roman" w:hAnsi="Times New Roman" w:cs="Times New Roman"/>
                <w:color w:val="FFFFFF" w:themeColor="background1"/>
              </w:rPr>
              <w:t>Начальник департамента</w:t>
            </w:r>
          </w:p>
          <w:p w:rsidR="00E37F2C" w:rsidRPr="007679AE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679AE">
              <w:rPr>
                <w:rFonts w:ascii="Times New Roman" w:hAnsi="Times New Roman" w:cs="Times New Roman"/>
                <w:color w:val="FFFFFF" w:themeColor="background1"/>
              </w:rPr>
              <w:t>транспорта электроэнергии</w:t>
            </w:r>
          </w:p>
          <w:p w:rsidR="00E37F2C" w:rsidRPr="007679AE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E37F2C" w:rsidRPr="007679AE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7679AE">
              <w:rPr>
                <w:rFonts w:ascii="Times New Roman" w:hAnsi="Times New Roman" w:cs="Times New Roman"/>
                <w:color w:val="FFFFFF" w:themeColor="background1"/>
              </w:rPr>
              <w:t>______________С.В. Куропаткин</w:t>
            </w:r>
          </w:p>
          <w:p w:rsidR="00E37F2C" w:rsidRPr="007679AE" w:rsidRDefault="00EE23B1" w:rsidP="00CF72F6">
            <w:pPr>
              <w:pStyle w:val="a8"/>
              <w:ind w:firstLine="426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 xml:space="preserve">                </w:t>
            </w:r>
          </w:p>
          <w:p w:rsidR="00E37F2C" w:rsidRPr="00534049" w:rsidRDefault="00E37F2C" w:rsidP="00CF72F6">
            <w:pPr>
              <w:pStyle w:val="a8"/>
              <w:rPr>
                <w:rFonts w:ascii="Times New Roman" w:hAnsi="Times New Roman" w:cs="Times New Roman"/>
              </w:rPr>
            </w:pPr>
            <w:r w:rsidRPr="007679AE">
              <w:rPr>
                <w:rFonts w:ascii="Times New Roman" w:hAnsi="Times New Roman" w:cs="Times New Roman"/>
                <w:color w:val="FFFFFF" w:themeColor="background1"/>
              </w:rPr>
              <w:t>«____» февраля 2015 г.</w:t>
            </w:r>
          </w:p>
        </w:tc>
        <w:tc>
          <w:tcPr>
            <w:tcW w:w="5211" w:type="dxa"/>
          </w:tcPr>
          <w:p w:rsidR="00E37F2C" w:rsidRPr="00534049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534049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E37F2C" w:rsidRPr="00534049" w:rsidRDefault="00EE23B1" w:rsidP="00CF72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Главный энергетик</w:t>
            </w:r>
          </w:p>
          <w:p w:rsidR="00E37F2C" w:rsidRPr="00534049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E37F2C" w:rsidRPr="00534049" w:rsidRDefault="00E37F2C" w:rsidP="00CF72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534049">
              <w:rPr>
                <w:rFonts w:ascii="Times New Roman" w:hAnsi="Times New Roman" w:cs="Times New Roman"/>
              </w:rPr>
              <w:t xml:space="preserve">______________ </w:t>
            </w:r>
            <w:r w:rsidR="00EE23B1">
              <w:rPr>
                <w:rFonts w:ascii="Times New Roman" w:hAnsi="Times New Roman" w:cs="Times New Roman"/>
              </w:rPr>
              <w:t>В.А. Агапов</w:t>
            </w:r>
          </w:p>
          <w:p w:rsidR="00E37F2C" w:rsidRPr="00534049" w:rsidRDefault="00E37F2C" w:rsidP="00CF72F6">
            <w:pPr>
              <w:pStyle w:val="a8"/>
              <w:rPr>
                <w:rFonts w:ascii="Times New Roman" w:hAnsi="Times New Roman" w:cs="Times New Roman"/>
              </w:rPr>
            </w:pPr>
          </w:p>
          <w:p w:rsidR="00E37F2C" w:rsidRPr="00534049" w:rsidRDefault="00EE23B1" w:rsidP="00CF72F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«</w:t>
            </w:r>
            <w:r w:rsidR="00E37F2C" w:rsidRPr="00534049">
              <w:rPr>
                <w:rFonts w:ascii="Times New Roman" w:hAnsi="Times New Roman" w:cs="Times New Roman"/>
              </w:rPr>
              <w:t>___</w:t>
            </w:r>
            <w:proofErr w:type="gramStart"/>
            <w:r w:rsidR="00E37F2C" w:rsidRPr="00534049">
              <w:rPr>
                <w:rFonts w:ascii="Times New Roman" w:hAnsi="Times New Roman" w:cs="Times New Roman"/>
              </w:rPr>
              <w:t>_»</w:t>
            </w:r>
            <w:r w:rsidR="00CE59B5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="00CE59B5">
              <w:rPr>
                <w:rFonts w:ascii="Times New Roman" w:hAnsi="Times New Roman" w:cs="Times New Roman"/>
              </w:rPr>
              <w:t xml:space="preserve">                           </w:t>
            </w:r>
            <w:r w:rsidR="00E37F2C" w:rsidRPr="00534049">
              <w:rPr>
                <w:rFonts w:ascii="Times New Roman" w:hAnsi="Times New Roman" w:cs="Times New Roman"/>
              </w:rPr>
              <w:t>20</w:t>
            </w:r>
            <w:r w:rsidR="00CE59B5">
              <w:rPr>
                <w:rFonts w:ascii="Times New Roman" w:hAnsi="Times New Roman" w:cs="Times New Roman"/>
              </w:rPr>
              <w:t>24</w:t>
            </w:r>
            <w:r w:rsidR="00E37F2C" w:rsidRPr="0053404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E37F2C" w:rsidRPr="007679AE" w:rsidRDefault="00E37F2C" w:rsidP="00A5605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E37F2C" w:rsidRPr="007679AE" w:rsidRDefault="00E37F2C" w:rsidP="00A5605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E37F2C" w:rsidRPr="00E37F2C" w:rsidRDefault="00E37F2C" w:rsidP="00A5605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E37F2C" w:rsidRPr="00E37F2C" w:rsidRDefault="00E37F2C" w:rsidP="00A5605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A56052" w:rsidRPr="00A56052" w:rsidRDefault="00A56052" w:rsidP="00A5605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A56052">
        <w:rPr>
          <w:b/>
          <w:sz w:val="28"/>
          <w:szCs w:val="28"/>
        </w:rPr>
        <w:t>Схемы подключения приборов учета электроэнергии</w:t>
      </w:r>
    </w:p>
    <w:p w:rsidR="00A56052" w:rsidRDefault="00A56052" w:rsidP="003604AC">
      <w:pPr>
        <w:tabs>
          <w:tab w:val="left" w:pos="993"/>
        </w:tabs>
        <w:ind w:firstLine="567"/>
        <w:jc w:val="both"/>
      </w:pPr>
    </w:p>
    <w:p w:rsidR="00A56052" w:rsidRDefault="00A56052" w:rsidP="003604AC">
      <w:pPr>
        <w:tabs>
          <w:tab w:val="left" w:pos="993"/>
        </w:tabs>
        <w:ind w:firstLine="567"/>
        <w:jc w:val="both"/>
      </w:pP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В соответствии со схемой подключения все приборы учета разделяются на следующие типы:</w:t>
      </w:r>
    </w:p>
    <w:p w:rsidR="003604AC" w:rsidRDefault="00A56052" w:rsidP="00A56052">
      <w:pPr>
        <w:pStyle w:val="a5"/>
        <w:tabs>
          <w:tab w:val="left" w:pos="993"/>
        </w:tabs>
        <w:ind w:left="0" w:firstLine="567"/>
        <w:jc w:val="both"/>
      </w:pPr>
      <w:r w:rsidRPr="00F734E1">
        <w:t>–</w:t>
      </w:r>
      <w:r w:rsidR="00BD7867">
        <w:t> </w:t>
      </w:r>
      <w:r w:rsidR="003604AC" w:rsidRPr="00F734E1">
        <w:t>приборы учета прямого включения;</w:t>
      </w:r>
    </w:p>
    <w:p w:rsidR="003604AC" w:rsidRPr="00F734E1" w:rsidRDefault="00A56052" w:rsidP="00A56052">
      <w:pPr>
        <w:tabs>
          <w:tab w:val="left" w:pos="993"/>
        </w:tabs>
        <w:ind w:firstLine="567"/>
        <w:jc w:val="both"/>
      </w:pPr>
      <w:r w:rsidRPr="00F734E1">
        <w:t>–</w:t>
      </w:r>
      <w:r w:rsidR="00BD7867">
        <w:t> </w:t>
      </w:r>
      <w:r w:rsidR="003604AC" w:rsidRPr="00F734E1">
        <w:t>приборы учета трансформаторного включения (с применением измерительных трансформаторов тока и трансформаторов напряжения). Схемы подключения указываются в паспортах электросчетчиков. Наиболее часто встречающиеся схемы представлены ниже:</w:t>
      </w:r>
    </w:p>
    <w:p w:rsidR="003604AC" w:rsidRPr="007679AE" w:rsidRDefault="003604AC" w:rsidP="003604AC">
      <w:pPr>
        <w:tabs>
          <w:tab w:val="left" w:pos="993"/>
        </w:tabs>
        <w:ind w:firstLine="567"/>
        <w:jc w:val="both"/>
      </w:pPr>
    </w:p>
    <w:p w:rsidR="00441D42" w:rsidRPr="007679AE" w:rsidRDefault="00441D42" w:rsidP="003604AC">
      <w:pPr>
        <w:tabs>
          <w:tab w:val="left" w:pos="993"/>
        </w:tabs>
        <w:ind w:firstLine="567"/>
        <w:jc w:val="both"/>
      </w:pPr>
    </w:p>
    <w:p w:rsidR="003604AC" w:rsidRPr="00F734E1" w:rsidRDefault="00A56052" w:rsidP="003604AC">
      <w:pPr>
        <w:tabs>
          <w:tab w:val="left" w:pos="993"/>
        </w:tabs>
        <w:ind w:firstLine="567"/>
        <w:jc w:val="both"/>
      </w:pPr>
      <w:r>
        <w:t>а)</w:t>
      </w:r>
      <w:r>
        <w:tab/>
      </w:r>
      <w:r w:rsidR="00824247">
        <w:t>Типовая с</w:t>
      </w:r>
      <w:r w:rsidR="00824247" w:rsidRPr="000C3BF1">
        <w:t xml:space="preserve">хема </w:t>
      </w:r>
      <w:r w:rsidR="003604AC" w:rsidRPr="00F734E1">
        <w:t>подключения однофазного электросчётчика: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rPr>
          <w:noProof/>
        </w:rPr>
        <w:drawing>
          <wp:inline distT="0" distB="0" distL="0" distR="0" wp14:anchorId="4A8ACAC5" wp14:editId="4991BD0F">
            <wp:extent cx="1857375" cy="1333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3604AC" w:rsidRPr="00F734E1" w:rsidRDefault="00A56052" w:rsidP="003604AC">
      <w:pPr>
        <w:tabs>
          <w:tab w:val="left" w:pos="993"/>
        </w:tabs>
        <w:ind w:firstLine="567"/>
        <w:jc w:val="both"/>
      </w:pPr>
      <w:r>
        <w:t>б)</w:t>
      </w:r>
      <w:r>
        <w:tab/>
      </w:r>
      <w:r w:rsidR="00824247">
        <w:t>Типовая с</w:t>
      </w:r>
      <w:r w:rsidR="00824247" w:rsidRPr="000C3BF1">
        <w:t xml:space="preserve">хема </w:t>
      </w:r>
      <w:r w:rsidR="003604AC" w:rsidRPr="00F734E1">
        <w:t>подключения трёхфазного электросчётчика прямого включения: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rPr>
          <w:noProof/>
        </w:rPr>
        <w:drawing>
          <wp:inline distT="0" distB="0" distL="0" distR="0" wp14:anchorId="2E8D16F2" wp14:editId="75B62112">
            <wp:extent cx="4387932" cy="2566043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051" cy="257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3604AC" w:rsidRPr="00F734E1" w:rsidRDefault="00A56052" w:rsidP="003604AC">
      <w:pPr>
        <w:tabs>
          <w:tab w:val="left" w:pos="993"/>
        </w:tabs>
        <w:ind w:firstLine="567"/>
        <w:jc w:val="both"/>
      </w:pPr>
      <w:r>
        <w:lastRenderedPageBreak/>
        <w:t>в)</w:t>
      </w:r>
      <w:r>
        <w:tab/>
      </w:r>
      <w:r w:rsidR="00824247">
        <w:t>Типовая с</w:t>
      </w:r>
      <w:r w:rsidR="00824247" w:rsidRPr="000C3BF1">
        <w:t>хема подключения трехфазного электросчетчика с помощью трех трансформаторов тока к трехфазной 3-х или 4-х проводной сети</w:t>
      </w:r>
      <w:r w:rsidR="003604AC" w:rsidRPr="00F734E1">
        <w:t>: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</w:p>
    <w:bookmarkStart w:id="0" w:name="_MON_1403004515"/>
    <w:bookmarkEnd w:id="0"/>
    <w:p w:rsidR="003604AC" w:rsidRPr="00F734E1" w:rsidRDefault="009D6E79" w:rsidP="003604AC">
      <w:pPr>
        <w:tabs>
          <w:tab w:val="left" w:pos="993"/>
        </w:tabs>
        <w:ind w:firstLine="567"/>
        <w:jc w:val="both"/>
      </w:pPr>
      <w:r w:rsidRPr="000C3BF1">
        <w:object w:dxaOrig="4230" w:dyaOrig="3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65pt;height:236.15pt" o:ole="" fillcolor="window">
            <v:imagedata r:id="rId9" o:title=""/>
          </v:shape>
          <o:OLEObject Type="Embed" ProgID="Word.Picture.8" ShapeID="_x0000_i1025" DrawAspect="Content" ObjectID="_1791814360" r:id="rId10"/>
        </w:object>
      </w:r>
    </w:p>
    <w:p w:rsidR="003604AC" w:rsidRDefault="003604AC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P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824247" w:rsidRDefault="00824247" w:rsidP="003604AC">
      <w:pPr>
        <w:tabs>
          <w:tab w:val="left" w:pos="993"/>
        </w:tabs>
        <w:ind w:firstLine="567"/>
        <w:jc w:val="both"/>
      </w:pPr>
      <w:r>
        <w:t>г)</w:t>
      </w:r>
      <w:r>
        <w:tab/>
        <w:t>Типовая с</w:t>
      </w:r>
      <w:r w:rsidRPr="000C3BF1">
        <w:t>хема подключения трехфазного электросчетчика с помощью трех трансформаторов тока и трех трансформаторов напряжения к трехфазной 3-х или 4-х проводной сети</w:t>
      </w:r>
      <w:r>
        <w:t>:</w:t>
      </w:r>
    </w:p>
    <w:bookmarkStart w:id="1" w:name="_MON_1005231380"/>
    <w:bookmarkEnd w:id="1"/>
    <w:p w:rsidR="00824247" w:rsidRDefault="00824247" w:rsidP="003604AC">
      <w:pPr>
        <w:tabs>
          <w:tab w:val="left" w:pos="993"/>
        </w:tabs>
        <w:ind w:firstLine="567"/>
        <w:jc w:val="both"/>
      </w:pPr>
      <w:r w:rsidRPr="000C3BF1">
        <w:object w:dxaOrig="4216" w:dyaOrig="3196">
          <v:shape id="_x0000_i1026" type="#_x0000_t75" style="width:338.7pt;height:242.5pt" o:ole="" fillcolor="window">
            <v:imagedata r:id="rId11" o:title=""/>
          </v:shape>
          <o:OLEObject Type="Embed" ProgID="Word.Picture.8" ShapeID="_x0000_i1026" DrawAspect="Content" ObjectID="_1791814361" r:id="rId12"/>
        </w:object>
      </w:r>
    </w:p>
    <w:p w:rsidR="00824247" w:rsidRDefault="00824247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441D42" w:rsidRPr="00441D42" w:rsidRDefault="00441D42" w:rsidP="003604AC">
      <w:pPr>
        <w:tabs>
          <w:tab w:val="left" w:pos="993"/>
        </w:tabs>
        <w:ind w:firstLine="567"/>
        <w:jc w:val="both"/>
        <w:rPr>
          <w:lang w:val="en-US"/>
        </w:rPr>
      </w:pP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Технические параметры и метрологические характеристики счётчиков электрической энергии должны соответствовать требованиям ГОСТ 52320-2005 Часть 11 «Счетчики электрической энергии», ГОСТ Р 52323-2005 Часть 22 «Статические счетчики активной энергии классов точности 0,2S и 0,5S», ГОСТ Р 52322-2005 Часть 21 «Статические счетчики активной энергии классов точности 1 и 2» (для реактивной энергии - ГОСТ Р 52425−2005 «Статические счетчики реактивной энергии»).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 xml:space="preserve">Каждый установленный расчетный счетчик должен иметь на винтах, крепящих кожух счетчика, пломбы с клеймом </w:t>
      </w:r>
      <w:proofErr w:type="spellStart"/>
      <w:r w:rsidRPr="00F734E1">
        <w:t>госповерителя</w:t>
      </w:r>
      <w:proofErr w:type="spellEnd"/>
      <w:r w:rsidRPr="00F734E1">
        <w:t>, а на зажимной крышке - пломбу сетевой организации. Таким образом, на расчетном электросчетчике должно быть не менее двух пломб.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lastRenderedPageBreak/>
        <w:t>На вновь устанавливаемых трехфазных счетчиках должны быть пломбы государственной поверки с давностью не более 12 месяцев, а на однофазных счетчиках – с давностью не более 2-х лет (</w:t>
      </w:r>
      <w:r w:rsidRPr="00DD261B">
        <w:rPr>
          <w:i/>
        </w:rPr>
        <w:t>ПУЭ п.1.5.13</w:t>
      </w:r>
      <w:r w:rsidRPr="00F734E1">
        <w:t>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 xml:space="preserve">Счетчики для расчетов потребителей электроэнергии с </w:t>
      </w:r>
      <w:proofErr w:type="spellStart"/>
      <w:r w:rsidRPr="00F734E1">
        <w:t>электроснабжающей</w:t>
      </w:r>
      <w:proofErr w:type="spellEnd"/>
      <w:r w:rsidRPr="00F734E1">
        <w:t xml:space="preserve"> организацией необходимо устанавливать на границе раздела сети (по балансовой принадлежности), в точке присоединения энергопринимающего устройства потребителя к объектам электросетевого хозяйства. При отсутствии технической возможности установки прибора учета на границе балансовой принадлежности, расчетный прибор учета подлежит установке в месте, максимально приближенном к границе балансовой принадлежности электрических сетей (</w:t>
      </w:r>
      <w:r w:rsidRPr="001F1893">
        <w:rPr>
          <w:i/>
        </w:rPr>
        <w:t xml:space="preserve">п.144 Основных положений, утвержденных Постановлением Правительства РФ от 4 мая </w:t>
      </w:r>
      <w:smartTag w:uri="urn:schemas-microsoft-com:office:smarttags" w:element="metricconverter">
        <w:smartTagPr>
          <w:attr w:name="ProductID" w:val="2012 г"/>
        </w:smartTagPr>
        <w:r w:rsidRPr="001F1893">
          <w:rPr>
            <w:i/>
          </w:rPr>
          <w:t>2012 г</w:t>
        </w:r>
      </w:smartTag>
      <w:r w:rsidRPr="001F1893">
        <w:rPr>
          <w:i/>
        </w:rPr>
        <w:t>. №442</w:t>
      </w:r>
      <w:r w:rsidRPr="00F734E1">
        <w:t>). В этом случае, объем принятой в электрические сети (отпущенной из электрических сетей) электрической энергии корректируется с учетом величины нормативных потерь электрической энергии, возникающих на участке сети от границы балансовой принадлежности электрических сетей до места установки прибора учета.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Счетчики должны размещаться в легко доступных для обслуживания сухих помещениях, в достаточно свободном и не стесненном для работы месте с температурой в зимнее время не ниже 0 °С.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Не разрешается устанавливать счетчики в помещениях, где по производственным условиям температура может часто превышать +40°С, а также в помещениях с агрессивными средами.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Допускается размещение счетчиков в неотапливаемых помещениях и коридорах распределительных устройств электростанций и подстанций, а также в шкафах наружной установки. При этом должно быть предусмотрено стационарное их утепление на зимнее время посредством утепляющих шкафов, колпаков с подогревом воздуха внутри них электрической лампой или нагревательным элементом для обеспечения внутри колпака положительной температуры, но не выше +20°С (</w:t>
      </w:r>
      <w:r w:rsidRPr="00DD261B">
        <w:rPr>
          <w:i/>
        </w:rPr>
        <w:t>ПУЭ п.1.5.27</w:t>
      </w:r>
      <w:r w:rsidRPr="00F734E1">
        <w:t>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Счетчики должны устанавливаться в шкафах, камерах комплектных распределительных устройств (КРУ, КРУН), на панелях, щитах, в нишах, на стенах, имеющих жесткую конструкцию.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 xml:space="preserve">Допускается крепление счетчиков на деревянных, пластмассовых или металлических щитках. Высота от пола до коробки зажимов счетчиков должна быть в пределах 0,8 - </w:t>
      </w:r>
      <w:smartTag w:uri="urn:schemas-microsoft-com:office:smarttags" w:element="metricconverter">
        <w:smartTagPr>
          <w:attr w:name="ProductID" w:val="1,7 м"/>
        </w:smartTagPr>
        <w:r w:rsidRPr="00F734E1">
          <w:t>1,7 м</w:t>
        </w:r>
      </w:smartTag>
      <w:r w:rsidRPr="00F734E1">
        <w:t xml:space="preserve">. Допускается высота менее </w:t>
      </w:r>
      <w:smartTag w:uri="urn:schemas-microsoft-com:office:smarttags" w:element="metricconverter">
        <w:smartTagPr>
          <w:attr w:name="ProductID" w:val="0,8 м"/>
        </w:smartTagPr>
        <w:r w:rsidRPr="00F734E1">
          <w:t>0,8 м</w:t>
        </w:r>
      </w:smartTag>
      <w:r w:rsidRPr="00F734E1">
        <w:t xml:space="preserve">, но не менее </w:t>
      </w:r>
      <w:smartTag w:uri="urn:schemas-microsoft-com:office:smarttags" w:element="metricconverter">
        <w:smartTagPr>
          <w:attr w:name="ProductID" w:val="0,4 м"/>
        </w:smartTagPr>
        <w:r w:rsidRPr="00F734E1">
          <w:t>0,4 м</w:t>
        </w:r>
      </w:smartTag>
      <w:r w:rsidRPr="00F734E1">
        <w:t xml:space="preserve"> (</w:t>
      </w:r>
      <w:r w:rsidRPr="00DD261B">
        <w:rPr>
          <w:i/>
        </w:rPr>
        <w:t>ПУЭ п.1.5.29</w:t>
      </w:r>
      <w:r w:rsidRPr="00F734E1">
        <w:t>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В местах, где имеется опасность механических повреждений счетчиков или их загрязнения, или в местах, доступных для посторонних лиц (проходы, лестничные клетки и т.п.), для счетчиков должен предусматриваться запирающийся шкаф с окошком на уровне циферблата (</w:t>
      </w:r>
      <w:r w:rsidRPr="00DD261B">
        <w:rPr>
          <w:i/>
        </w:rPr>
        <w:t>ПУЭ п.1.5.30</w:t>
      </w:r>
      <w:r w:rsidRPr="00F734E1">
        <w:t>). Аналогичные шкафы должны устанавливаться также для совместного размещения счетчиков и трансформаторов тока при выполнении учета на стороне низшего напряжения (на вводе у потребителей).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Конструкции и размеры шкафов, ниш, щитков и т.п. должны обеспечивать удобный доступ к зажимам счетчиков и трансформаторов тока. Кроме того, должна быть обеспечена возможность удобной замены счетчика и установки его с уклоном не более 1°. Конструкция его крепления должна обеспечивать возможность установки и съема счетчика с лицевой стороны (</w:t>
      </w:r>
      <w:r w:rsidRPr="00DD261B">
        <w:rPr>
          <w:i/>
        </w:rPr>
        <w:t>ПУЭ п.1.5.31</w:t>
      </w:r>
      <w:r w:rsidRPr="00F734E1">
        <w:t>).</w:t>
      </w:r>
    </w:p>
    <w:p w:rsidR="003604AC" w:rsidRPr="00F734E1" w:rsidRDefault="003604AC" w:rsidP="003604AC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04AC" w:rsidRPr="00F734E1" w:rsidRDefault="003604AC" w:rsidP="003604AC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 xml:space="preserve">В соответствии с п.2.11.18 "Правил технической эксплуатации электроустановок потребителей» утвержденных Приказом Минэнерго РФ от 13 января </w:t>
      </w:r>
      <w:smartTag w:uri="urn:schemas-microsoft-com:office:smarttags" w:element="metricconverter">
        <w:smartTagPr>
          <w:attr w:name="ProductID" w:val="2003 г"/>
        </w:smartTagPr>
        <w:r w:rsidRPr="00F734E1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F734E1">
        <w:rPr>
          <w:rFonts w:ascii="Times New Roman" w:hAnsi="Times New Roman" w:cs="Times New Roman"/>
          <w:sz w:val="24"/>
          <w:szCs w:val="24"/>
        </w:rPr>
        <w:t>. № 6</w:t>
      </w:r>
      <w:r w:rsidR="00A56052">
        <w:rPr>
          <w:rFonts w:ascii="Times New Roman" w:hAnsi="Times New Roman" w:cs="Times New Roman"/>
          <w:sz w:val="24"/>
          <w:szCs w:val="24"/>
        </w:rPr>
        <w:t xml:space="preserve"> п</w:t>
      </w:r>
      <w:r w:rsidRPr="00F734E1">
        <w:rPr>
          <w:rFonts w:ascii="Times New Roman" w:hAnsi="Times New Roman" w:cs="Times New Roman"/>
          <w:sz w:val="24"/>
          <w:szCs w:val="24"/>
        </w:rPr>
        <w:t>ломбировке подлежат: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4E1">
        <w:rPr>
          <w:rFonts w:ascii="Times New Roman" w:hAnsi="Times New Roman" w:cs="Times New Roman"/>
          <w:sz w:val="24"/>
          <w:szCs w:val="24"/>
        </w:rPr>
        <w:t>клеммники</w:t>
      </w:r>
      <w:proofErr w:type="spellEnd"/>
      <w:r w:rsidRPr="00F734E1">
        <w:rPr>
          <w:rFonts w:ascii="Times New Roman" w:hAnsi="Times New Roman" w:cs="Times New Roman"/>
          <w:sz w:val="24"/>
          <w:szCs w:val="24"/>
        </w:rPr>
        <w:t xml:space="preserve"> трансформаторов тока;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крышки переходных коробок, где имеются цепи к электросчетчикам;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токовые цепи расчетных счетчиков в случаях, когда к трансформаторам тока совместно со счетчиками присоединены электроизмерительные приборы и устройства защиты;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испытательные коробки с зажимами для шунтирования вторичных обмоток трансформаторов тока и места соединения цепей напряжения при отключении расчетных счетчиков для их замены или поверки;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решетки и дверцы камер, где установлены трансформаторы тока;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решетки или дверцы камер, где установлены предохранители на стороне высокого и низкого напряжения трансформаторов напряжения, к которым присоединены расчетные счетчики;</w:t>
      </w:r>
    </w:p>
    <w:p w:rsidR="003604AC" w:rsidRPr="00F734E1" w:rsidRDefault="003604AC" w:rsidP="00A5605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приспособления на рукоятках приводов разъединителей трансформаторов напряжения, к которым присоединены расчетные счетчики.</w:t>
      </w:r>
    </w:p>
    <w:p w:rsidR="003604AC" w:rsidRPr="00F734E1" w:rsidRDefault="003604AC" w:rsidP="003604AC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lastRenderedPageBreak/>
        <w:t>Во вторичных цепях трансформаторов напряжения, к которым подсоединены расчетные счетчики, установка предохранителей без контроля за их целостностью с действием на сигнал не допускается.</w:t>
      </w:r>
    </w:p>
    <w:p w:rsidR="003604AC" w:rsidRPr="00F734E1" w:rsidRDefault="003604AC" w:rsidP="003604AC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4E1">
        <w:rPr>
          <w:rFonts w:ascii="Times New Roman" w:hAnsi="Times New Roman" w:cs="Times New Roman"/>
          <w:sz w:val="24"/>
          <w:szCs w:val="24"/>
        </w:rPr>
        <w:t>Для защиты от несанкционированного доступа к электроизмерительным приборам, коммутационным аппаратам и разъемным соединениям электрических цепей в цепях учета должна быть обеспечена возможность их маркирования специальными знаками визуального контроля.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(</w:t>
      </w:r>
      <w:r w:rsidRPr="00DD261B">
        <w:rPr>
          <w:i/>
        </w:rPr>
        <w:t>ПУЭ п.1.5.38</w:t>
      </w:r>
      <w:r w:rsidRPr="00F734E1">
        <w:t>).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 xml:space="preserve">Для безопасной установки и замены счетчиков в сетях напряжением до 380В должна предусматриваться возможность отключения счетчика установленными до него на расстоянии не более </w:t>
      </w:r>
      <w:smartTag w:uri="urn:schemas-microsoft-com:office:smarttags" w:element="metricconverter">
        <w:smartTagPr>
          <w:attr w:name="ProductID" w:val="10 м"/>
        </w:smartTagPr>
        <w:r w:rsidRPr="00F734E1">
          <w:t>10 м</w:t>
        </w:r>
      </w:smartTag>
      <w:r w:rsidRPr="00F734E1">
        <w:t xml:space="preserve"> коммутационным аппаратом или предохранителями. Снятие напряжения должно предусматриваться со всех фаз, присоединяемых к счетчику.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  <w:r w:rsidRPr="00F734E1">
        <w:t>Трансформаторы тока, используемые для присоединения счетчиков на напряжении до 380В, должны устанавливаться после коммутационных аппаратов по направлению потока мощности.</w:t>
      </w: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</w:p>
    <w:p w:rsidR="003604AC" w:rsidRPr="00F734E1" w:rsidRDefault="003604AC" w:rsidP="003604AC">
      <w:pPr>
        <w:tabs>
          <w:tab w:val="left" w:pos="993"/>
        </w:tabs>
        <w:ind w:firstLine="567"/>
        <w:jc w:val="both"/>
      </w:pPr>
    </w:p>
    <w:p w:rsidR="00172204" w:rsidRDefault="00EE23B1" w:rsidP="00EE23B1">
      <w:pPr>
        <w:tabs>
          <w:tab w:val="left" w:pos="993"/>
        </w:tabs>
        <w:ind w:firstLine="567"/>
        <w:jc w:val="both"/>
      </w:pPr>
      <w:r>
        <w:t>Инженер по эксплуатации А</w:t>
      </w:r>
      <w:r w:rsidR="00CE59B5">
        <w:t>ИИС КУЭ</w:t>
      </w:r>
      <w:bookmarkStart w:id="2" w:name="_GoBack"/>
      <w:bookmarkEnd w:id="2"/>
      <w:r>
        <w:t xml:space="preserve">                                                             Д.С. Афанасьев </w:t>
      </w:r>
    </w:p>
    <w:sectPr w:rsidR="00172204" w:rsidSect="00C116C0">
      <w:headerReference w:type="even" r:id="rId13"/>
      <w:headerReference w:type="default" r:id="rId14"/>
      <w:pgSz w:w="11906" w:h="16838" w:code="9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0F3" w:rsidRDefault="00CD00F3" w:rsidP="000328C2">
      <w:r>
        <w:separator/>
      </w:r>
    </w:p>
  </w:endnote>
  <w:endnote w:type="continuationSeparator" w:id="0">
    <w:p w:rsidR="00CD00F3" w:rsidRDefault="00CD00F3" w:rsidP="0003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0F3" w:rsidRDefault="00CD00F3" w:rsidP="000328C2">
      <w:r>
        <w:separator/>
      </w:r>
    </w:p>
  </w:footnote>
  <w:footnote w:type="continuationSeparator" w:id="0">
    <w:p w:rsidR="00CD00F3" w:rsidRDefault="00CD00F3" w:rsidP="0003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477648756"/>
      <w:docPartObj>
        <w:docPartGallery w:val="Page Numbers (Top of Page)"/>
        <w:docPartUnique/>
      </w:docPartObj>
    </w:sdtPr>
    <w:sdtEndPr/>
    <w:sdtContent>
      <w:p w:rsidR="000328C2" w:rsidRPr="000328C2" w:rsidRDefault="000328C2">
        <w:pPr>
          <w:pStyle w:val="aa"/>
          <w:jc w:val="right"/>
          <w:rPr>
            <w:sz w:val="20"/>
            <w:szCs w:val="20"/>
          </w:rPr>
        </w:pPr>
        <w:r w:rsidRPr="000328C2">
          <w:rPr>
            <w:sz w:val="20"/>
            <w:szCs w:val="20"/>
          </w:rPr>
          <w:t xml:space="preserve">Страница </w:t>
        </w:r>
        <w:r w:rsidRPr="000328C2">
          <w:rPr>
            <w:b/>
            <w:bCs/>
            <w:sz w:val="20"/>
            <w:szCs w:val="20"/>
          </w:rPr>
          <w:fldChar w:fldCharType="begin"/>
        </w:r>
        <w:r w:rsidRPr="000328C2">
          <w:rPr>
            <w:b/>
            <w:bCs/>
            <w:sz w:val="20"/>
            <w:szCs w:val="20"/>
          </w:rPr>
          <w:instrText>PAGE</w:instrText>
        </w:r>
        <w:r w:rsidRPr="000328C2">
          <w:rPr>
            <w:b/>
            <w:bCs/>
            <w:sz w:val="20"/>
            <w:szCs w:val="20"/>
          </w:rPr>
          <w:fldChar w:fldCharType="separate"/>
        </w:r>
        <w:r w:rsidR="001E2E74">
          <w:rPr>
            <w:b/>
            <w:bCs/>
            <w:noProof/>
            <w:sz w:val="20"/>
            <w:szCs w:val="20"/>
          </w:rPr>
          <w:t>4</w:t>
        </w:r>
        <w:r w:rsidRPr="000328C2">
          <w:rPr>
            <w:b/>
            <w:bCs/>
            <w:sz w:val="20"/>
            <w:szCs w:val="20"/>
          </w:rPr>
          <w:fldChar w:fldCharType="end"/>
        </w:r>
        <w:r w:rsidRPr="000328C2">
          <w:rPr>
            <w:sz w:val="20"/>
            <w:szCs w:val="20"/>
          </w:rPr>
          <w:t xml:space="preserve"> из </w:t>
        </w:r>
        <w:r w:rsidRPr="000328C2">
          <w:rPr>
            <w:b/>
            <w:bCs/>
            <w:sz w:val="20"/>
            <w:szCs w:val="20"/>
          </w:rPr>
          <w:fldChar w:fldCharType="begin"/>
        </w:r>
        <w:r w:rsidRPr="000328C2">
          <w:rPr>
            <w:b/>
            <w:bCs/>
            <w:sz w:val="20"/>
            <w:szCs w:val="20"/>
          </w:rPr>
          <w:instrText>NUMPAGES</w:instrText>
        </w:r>
        <w:r w:rsidRPr="000328C2">
          <w:rPr>
            <w:b/>
            <w:bCs/>
            <w:sz w:val="20"/>
            <w:szCs w:val="20"/>
          </w:rPr>
          <w:fldChar w:fldCharType="separate"/>
        </w:r>
        <w:r w:rsidR="001E2E74">
          <w:rPr>
            <w:b/>
            <w:bCs/>
            <w:noProof/>
            <w:sz w:val="20"/>
            <w:szCs w:val="20"/>
          </w:rPr>
          <w:t>4</w:t>
        </w:r>
        <w:r w:rsidRPr="000328C2">
          <w:rPr>
            <w:b/>
            <w:bCs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38562396"/>
      <w:docPartObj>
        <w:docPartGallery w:val="Page Numbers (Top of Page)"/>
        <w:docPartUnique/>
      </w:docPartObj>
    </w:sdtPr>
    <w:sdtEndPr/>
    <w:sdtContent>
      <w:p w:rsidR="000328C2" w:rsidRDefault="000328C2" w:rsidP="000328C2">
        <w:pPr>
          <w:pStyle w:val="aa"/>
          <w:jc w:val="right"/>
          <w:rPr>
            <w:sz w:val="20"/>
            <w:szCs w:val="20"/>
          </w:rPr>
        </w:pPr>
        <w:r w:rsidRPr="000328C2">
          <w:rPr>
            <w:sz w:val="20"/>
            <w:szCs w:val="20"/>
          </w:rPr>
          <w:t xml:space="preserve">Страница </w:t>
        </w:r>
        <w:r w:rsidRPr="000328C2">
          <w:rPr>
            <w:b/>
            <w:bCs/>
            <w:sz w:val="20"/>
            <w:szCs w:val="20"/>
          </w:rPr>
          <w:fldChar w:fldCharType="begin"/>
        </w:r>
        <w:r w:rsidRPr="000328C2">
          <w:rPr>
            <w:b/>
            <w:bCs/>
            <w:sz w:val="20"/>
            <w:szCs w:val="20"/>
          </w:rPr>
          <w:instrText>PAGE</w:instrText>
        </w:r>
        <w:r w:rsidRPr="000328C2">
          <w:rPr>
            <w:b/>
            <w:bCs/>
            <w:sz w:val="20"/>
            <w:szCs w:val="20"/>
          </w:rPr>
          <w:fldChar w:fldCharType="separate"/>
        </w:r>
        <w:r w:rsidR="001E2E74">
          <w:rPr>
            <w:b/>
            <w:bCs/>
            <w:noProof/>
            <w:sz w:val="20"/>
            <w:szCs w:val="20"/>
          </w:rPr>
          <w:t>1</w:t>
        </w:r>
        <w:r w:rsidRPr="000328C2">
          <w:rPr>
            <w:b/>
            <w:bCs/>
            <w:sz w:val="20"/>
            <w:szCs w:val="20"/>
          </w:rPr>
          <w:fldChar w:fldCharType="end"/>
        </w:r>
        <w:r w:rsidRPr="000328C2">
          <w:rPr>
            <w:sz w:val="20"/>
            <w:szCs w:val="20"/>
          </w:rPr>
          <w:t xml:space="preserve"> из </w:t>
        </w:r>
        <w:r w:rsidRPr="000328C2">
          <w:rPr>
            <w:b/>
            <w:bCs/>
            <w:sz w:val="20"/>
            <w:szCs w:val="20"/>
          </w:rPr>
          <w:fldChar w:fldCharType="begin"/>
        </w:r>
        <w:r w:rsidRPr="000328C2">
          <w:rPr>
            <w:b/>
            <w:bCs/>
            <w:sz w:val="20"/>
            <w:szCs w:val="20"/>
          </w:rPr>
          <w:instrText>NUMPAGES</w:instrText>
        </w:r>
        <w:r w:rsidRPr="000328C2">
          <w:rPr>
            <w:b/>
            <w:bCs/>
            <w:sz w:val="20"/>
            <w:szCs w:val="20"/>
          </w:rPr>
          <w:fldChar w:fldCharType="separate"/>
        </w:r>
        <w:r w:rsidR="001E2E74">
          <w:rPr>
            <w:b/>
            <w:bCs/>
            <w:noProof/>
            <w:sz w:val="20"/>
            <w:szCs w:val="20"/>
          </w:rPr>
          <w:t>4</w:t>
        </w:r>
        <w:r w:rsidRPr="000328C2">
          <w:rPr>
            <w:b/>
            <w:bCs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60A8"/>
    <w:multiLevelType w:val="hybridMultilevel"/>
    <w:tmpl w:val="942CF5C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2E776A"/>
    <w:multiLevelType w:val="hybridMultilevel"/>
    <w:tmpl w:val="BD1E9D44"/>
    <w:lvl w:ilvl="0" w:tplc="12C2E99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4AC"/>
    <w:rsid w:val="000328C2"/>
    <w:rsid w:val="00057B1B"/>
    <w:rsid w:val="00186813"/>
    <w:rsid w:val="001B2ADC"/>
    <w:rsid w:val="001D3F15"/>
    <w:rsid w:val="001E2E74"/>
    <w:rsid w:val="001F1893"/>
    <w:rsid w:val="002D7E98"/>
    <w:rsid w:val="003604AC"/>
    <w:rsid w:val="0040700B"/>
    <w:rsid w:val="00441D42"/>
    <w:rsid w:val="00484347"/>
    <w:rsid w:val="005C20CC"/>
    <w:rsid w:val="007679AE"/>
    <w:rsid w:val="00824247"/>
    <w:rsid w:val="008357C8"/>
    <w:rsid w:val="008C64CD"/>
    <w:rsid w:val="009D6E79"/>
    <w:rsid w:val="00A56052"/>
    <w:rsid w:val="00BD7867"/>
    <w:rsid w:val="00C116C0"/>
    <w:rsid w:val="00CD00F3"/>
    <w:rsid w:val="00CE59B5"/>
    <w:rsid w:val="00DD261B"/>
    <w:rsid w:val="00E37F2C"/>
    <w:rsid w:val="00EA5825"/>
    <w:rsid w:val="00E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40AA2F"/>
  <w15:docId w15:val="{40FB0832-1CA1-46E8-A85D-DC2B9494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0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04A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3604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604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04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4A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37F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37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328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2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328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28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6109</Characters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2015-04-21T12:13:00Z</cp:lastPrinted>
  <dcterms:created xsi:type="dcterms:W3CDTF">2015-06-10T13:02:00Z</dcterms:created>
  <dcterms:modified xsi:type="dcterms:W3CDTF">2024-10-30T14:26:00Z</dcterms:modified>
</cp:coreProperties>
</file>