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5F1C" w:rsidRDefault="00795F1C" w:rsidP="00795F1C">
      <w:pPr>
        <w:pStyle w:val="a3"/>
        <w:spacing w:before="0" w:beforeAutospacing="0" w:after="480" w:afterAutospacing="0" w:line="360" w:lineRule="atLeast"/>
        <w:rPr>
          <w:rFonts w:ascii="Arial" w:hAnsi="Arial" w:cs="Arial"/>
        </w:rPr>
      </w:pPr>
      <w:r>
        <w:rPr>
          <w:rFonts w:ascii="Arial" w:hAnsi="Arial" w:cs="Arial"/>
        </w:rPr>
        <w:t>Порядок расчета платы за технологическое присоединение для всех групп потребителей, копии решений органа исполнительной власти субъекта Российской Федерации в области государственного регулирования цен (тарифов) об установлении платы за технологическое присоединение в отношении территориальных сетевых организаций, а также копия решения федерального органа исполнительной власти в области государственного регулирования цен (тарифов) по установлению платы за технологическое присоединение в отношении организации по управлению единой национальной (общероссийской) электрической сетью, порядок оплаты по договору об осуществлении технологического присоединения к электрическим сетям, особенности внесения платы отдельными группами потребителей, предусмотренные законодательством Российской Федерации.</w:t>
      </w:r>
    </w:p>
    <w:p w:rsidR="00795F1C" w:rsidRDefault="00795F1C" w:rsidP="00795F1C">
      <w:pPr>
        <w:pStyle w:val="a3"/>
        <w:spacing w:before="0" w:beforeAutospacing="0" w:after="0" w:afterAutospacing="0" w:line="360" w:lineRule="atLeast"/>
        <w:rPr>
          <w:rFonts w:ascii="Arial" w:hAnsi="Arial" w:cs="Arial"/>
        </w:rPr>
      </w:pPr>
      <w:r>
        <w:rPr>
          <w:rFonts w:ascii="Arial" w:hAnsi="Arial" w:cs="Arial"/>
          <w:b/>
          <w:bCs/>
          <w:bdr w:val="none" w:sz="0" w:space="0" w:color="auto" w:frame="1"/>
        </w:rPr>
        <w:t>Положения о размере платы за технологическое присоединение, указанные в первом абзаце, не могут быть применены в следующих случаях:</w:t>
      </w:r>
    </w:p>
    <w:p w:rsidR="00795F1C" w:rsidRDefault="00795F1C" w:rsidP="00795F1C">
      <w:pPr>
        <w:pStyle w:val="a3"/>
        <w:numPr>
          <w:ilvl w:val="0"/>
          <w:numId w:val="1"/>
        </w:numPr>
        <w:spacing w:before="0" w:beforeAutospacing="0" w:after="0" w:afterAutospacing="0" w:line="360" w:lineRule="atLeast"/>
        <w:ind w:left="0"/>
        <w:rPr>
          <w:rFonts w:ascii="Arial" w:hAnsi="Arial" w:cs="Arial"/>
          <w:color w:val="767D8B"/>
        </w:rPr>
      </w:pPr>
      <w:r>
        <w:rPr>
          <w:rFonts w:ascii="Arial" w:hAnsi="Arial" w:cs="Arial"/>
          <w:color w:val="767D8B"/>
        </w:rPr>
        <w:t>при технологическом присоединении энергопринимающих устройств, принадлежащих лицам, владеющим земельным участком по договору аренды, заключенному на срок не более одного года, на котором расположены присоединяемые энергопринимающие устройства;</w:t>
      </w:r>
    </w:p>
    <w:p w:rsidR="00795F1C" w:rsidRDefault="00795F1C" w:rsidP="00795F1C">
      <w:pPr>
        <w:pStyle w:val="a3"/>
        <w:numPr>
          <w:ilvl w:val="0"/>
          <w:numId w:val="1"/>
        </w:numPr>
        <w:spacing w:before="0" w:beforeAutospacing="0" w:after="0" w:afterAutospacing="0" w:line="360" w:lineRule="atLeast"/>
        <w:ind w:left="0"/>
        <w:rPr>
          <w:rFonts w:ascii="Arial" w:hAnsi="Arial" w:cs="Arial"/>
          <w:color w:val="767D8B"/>
        </w:rPr>
      </w:pPr>
      <w:r>
        <w:rPr>
          <w:rFonts w:ascii="Arial" w:hAnsi="Arial" w:cs="Arial"/>
          <w:color w:val="767D8B"/>
        </w:rPr>
        <w:t>при технологическом присоединении энергопринимающих устройств, расположенных в жилых помещениях многоквартирных домов.</w:t>
      </w:r>
    </w:p>
    <w:p w:rsidR="00795F1C" w:rsidRDefault="00795F1C" w:rsidP="00795F1C">
      <w:pPr>
        <w:pStyle w:val="a3"/>
        <w:spacing w:before="0" w:beforeAutospacing="0" w:after="0" w:afterAutospacing="0" w:line="360" w:lineRule="atLeast"/>
        <w:rPr>
          <w:rFonts w:ascii="Arial" w:hAnsi="Arial" w:cs="Arial"/>
        </w:rPr>
      </w:pPr>
      <w:r>
        <w:rPr>
          <w:rFonts w:ascii="Arial" w:hAnsi="Arial" w:cs="Arial"/>
          <w:b/>
          <w:bCs/>
          <w:bdr w:val="none" w:sz="0" w:space="0" w:color="auto" w:frame="1"/>
        </w:rPr>
        <w:t>Согласно п. 7 Методических указаний по определению размера платы за технологическое присоединение к электрическим сетям, утвержденных приказом ФСТ РФ от 11 сентября 2012 г. N 209-э/1, органами исполнительной власти субъектов Российской Федерации в области государственного регулирования тарифов для расчета платы за технологическое присоединение к территориальным распределительным сетям утверждаются на период регулирования:</w:t>
      </w:r>
    </w:p>
    <w:p w:rsidR="00795F1C" w:rsidRDefault="00795F1C" w:rsidP="00795F1C">
      <w:pPr>
        <w:pStyle w:val="a3"/>
        <w:numPr>
          <w:ilvl w:val="0"/>
          <w:numId w:val="2"/>
        </w:numPr>
        <w:spacing w:before="0" w:beforeAutospacing="0" w:after="0" w:afterAutospacing="0" w:line="360" w:lineRule="atLeast"/>
        <w:ind w:left="0"/>
        <w:rPr>
          <w:rFonts w:ascii="Arial" w:hAnsi="Arial" w:cs="Arial"/>
          <w:color w:val="767D8B"/>
        </w:rPr>
      </w:pPr>
      <w:r>
        <w:rPr>
          <w:rFonts w:ascii="Arial" w:hAnsi="Arial" w:cs="Arial"/>
          <w:color w:val="767D8B"/>
        </w:rPr>
        <w:t>стандартизированные тарифные ставки;</w:t>
      </w:r>
    </w:p>
    <w:p w:rsidR="00795F1C" w:rsidRDefault="00795F1C" w:rsidP="00795F1C">
      <w:pPr>
        <w:pStyle w:val="a3"/>
        <w:numPr>
          <w:ilvl w:val="0"/>
          <w:numId w:val="2"/>
        </w:numPr>
        <w:spacing w:before="0" w:beforeAutospacing="0" w:after="0" w:afterAutospacing="0" w:line="360" w:lineRule="atLeast"/>
        <w:ind w:left="0"/>
        <w:rPr>
          <w:rFonts w:ascii="Arial" w:hAnsi="Arial" w:cs="Arial"/>
          <w:color w:val="767D8B"/>
        </w:rPr>
      </w:pPr>
      <w:r>
        <w:rPr>
          <w:rFonts w:ascii="Arial" w:hAnsi="Arial" w:cs="Arial"/>
          <w:color w:val="767D8B"/>
        </w:rPr>
        <w:t>ставки за единицу максимальной мощности (руб./кВт) на период регулирования;</w:t>
      </w:r>
    </w:p>
    <w:p w:rsidR="00795F1C" w:rsidRDefault="00795F1C" w:rsidP="00795F1C">
      <w:pPr>
        <w:pStyle w:val="a3"/>
        <w:numPr>
          <w:ilvl w:val="0"/>
          <w:numId w:val="2"/>
        </w:numPr>
        <w:spacing w:before="0" w:beforeAutospacing="0" w:after="0" w:afterAutospacing="0" w:line="360" w:lineRule="atLeast"/>
        <w:ind w:left="0"/>
        <w:rPr>
          <w:rFonts w:ascii="Arial" w:hAnsi="Arial" w:cs="Arial"/>
          <w:color w:val="767D8B"/>
        </w:rPr>
      </w:pPr>
      <w:r>
        <w:rPr>
          <w:rFonts w:ascii="Arial" w:hAnsi="Arial" w:cs="Arial"/>
          <w:color w:val="767D8B"/>
        </w:rPr>
        <w:t>формула платы за технологическое присоединение.</w:t>
      </w:r>
    </w:p>
    <w:p w:rsidR="00795F1C" w:rsidRDefault="00795F1C" w:rsidP="00795F1C">
      <w:pPr>
        <w:pStyle w:val="a3"/>
        <w:spacing w:before="0" w:beforeAutospacing="0" w:after="480" w:afterAutospacing="0" w:line="360" w:lineRule="atLeast"/>
        <w:rPr>
          <w:rFonts w:ascii="Arial" w:hAnsi="Arial" w:cs="Arial"/>
        </w:rPr>
      </w:pPr>
      <w:r>
        <w:rPr>
          <w:rFonts w:ascii="Arial" w:hAnsi="Arial" w:cs="Arial"/>
        </w:rPr>
        <w:t>Лицо, которое имеет намерение осуществить технологическое присоединение к электрическим сетям, вправе самостоятельно выбрать вид ставки платы за технологическое присоединение. Выбор ставки платы осуществляется заявителем на стадии заключения договора об осуществлении технологического присоединения. В случае, если заявитель не выбрал вид ставки, сетевая организация вправе самостоятельно выбрать ставку и произвести расчет размера платы за технологическое присоединение.</w:t>
      </w:r>
    </w:p>
    <w:p w:rsidR="00795F1C" w:rsidRDefault="00795F1C" w:rsidP="00795F1C">
      <w:pPr>
        <w:pStyle w:val="a3"/>
        <w:spacing w:before="0" w:beforeAutospacing="0" w:after="0" w:afterAutospacing="0" w:line="360" w:lineRule="atLeast"/>
        <w:rPr>
          <w:rFonts w:ascii="Arial" w:hAnsi="Arial" w:cs="Arial"/>
        </w:rPr>
      </w:pPr>
      <w:r>
        <w:rPr>
          <w:rFonts w:ascii="Arial" w:hAnsi="Arial" w:cs="Arial"/>
          <w:b/>
          <w:bCs/>
          <w:bdr w:val="none" w:sz="0" w:space="0" w:color="auto" w:frame="1"/>
        </w:rPr>
        <w:lastRenderedPageBreak/>
        <w:t>Согласно Правил внесение платы заявителями, юридическими лицами или индивидуальным предпринимателем в целях технологического присоединения по одному источнику электроснабжения энергопринимающих устройств, максимальная мощность которых составляет свыше 15 до 150 кВт включительно (с учетом ранее присоединенных в данной точке присоединения энергопринимающих устройств) осуществляется в следующем порядке:</w:t>
      </w:r>
    </w:p>
    <w:p w:rsidR="00795F1C" w:rsidRDefault="00795F1C" w:rsidP="00795F1C">
      <w:pPr>
        <w:pStyle w:val="a3"/>
        <w:numPr>
          <w:ilvl w:val="0"/>
          <w:numId w:val="3"/>
        </w:numPr>
        <w:spacing w:before="0" w:beforeAutospacing="0" w:after="0" w:afterAutospacing="0" w:line="360" w:lineRule="atLeast"/>
        <w:ind w:left="0"/>
        <w:rPr>
          <w:rFonts w:ascii="Arial" w:hAnsi="Arial" w:cs="Arial"/>
          <w:color w:val="767D8B"/>
        </w:rPr>
      </w:pPr>
      <w:r>
        <w:rPr>
          <w:rFonts w:ascii="Arial" w:hAnsi="Arial" w:cs="Arial"/>
          <w:color w:val="767D8B"/>
        </w:rPr>
        <w:t>15 процентов платы за технологическое присоединение вносятся в течение 15 дней с даты заключения договора;</w:t>
      </w:r>
    </w:p>
    <w:p w:rsidR="00795F1C" w:rsidRDefault="00795F1C" w:rsidP="00795F1C">
      <w:pPr>
        <w:pStyle w:val="a3"/>
        <w:numPr>
          <w:ilvl w:val="0"/>
          <w:numId w:val="3"/>
        </w:numPr>
        <w:spacing w:before="0" w:beforeAutospacing="0" w:after="0" w:afterAutospacing="0" w:line="360" w:lineRule="atLeast"/>
        <w:ind w:left="0"/>
        <w:rPr>
          <w:rFonts w:ascii="Arial" w:hAnsi="Arial" w:cs="Arial"/>
          <w:color w:val="767D8B"/>
        </w:rPr>
      </w:pPr>
      <w:r>
        <w:rPr>
          <w:rFonts w:ascii="Arial" w:hAnsi="Arial" w:cs="Arial"/>
          <w:color w:val="767D8B"/>
        </w:rPr>
        <w:t>30 процентов платы за технологическое присоединение вносятся в течение 60 дней с даты заключения договора, но не позже даты фактического присоединения;</w:t>
      </w:r>
    </w:p>
    <w:p w:rsidR="00795F1C" w:rsidRDefault="00795F1C" w:rsidP="00795F1C">
      <w:pPr>
        <w:pStyle w:val="a3"/>
        <w:numPr>
          <w:ilvl w:val="0"/>
          <w:numId w:val="3"/>
        </w:numPr>
        <w:spacing w:before="0" w:beforeAutospacing="0" w:after="0" w:afterAutospacing="0" w:line="360" w:lineRule="atLeast"/>
        <w:ind w:left="0"/>
        <w:rPr>
          <w:rFonts w:ascii="Arial" w:hAnsi="Arial" w:cs="Arial"/>
          <w:color w:val="767D8B"/>
        </w:rPr>
      </w:pPr>
      <w:r>
        <w:rPr>
          <w:rFonts w:ascii="Arial" w:hAnsi="Arial" w:cs="Arial"/>
          <w:color w:val="767D8B"/>
        </w:rPr>
        <w:t>45 процентов платы за технологическое присоединение вносятся в течение 15 дней со дня фактического присоединения;</w:t>
      </w:r>
    </w:p>
    <w:p w:rsidR="00795F1C" w:rsidRDefault="00795F1C" w:rsidP="00795F1C">
      <w:pPr>
        <w:pStyle w:val="a3"/>
        <w:numPr>
          <w:ilvl w:val="0"/>
          <w:numId w:val="3"/>
        </w:numPr>
        <w:spacing w:before="0" w:beforeAutospacing="0" w:after="0" w:afterAutospacing="0" w:line="360" w:lineRule="atLeast"/>
        <w:ind w:left="0"/>
        <w:rPr>
          <w:rFonts w:ascii="Arial" w:hAnsi="Arial" w:cs="Arial"/>
          <w:color w:val="767D8B"/>
        </w:rPr>
      </w:pPr>
      <w:r>
        <w:rPr>
          <w:rFonts w:ascii="Arial" w:hAnsi="Arial" w:cs="Arial"/>
          <w:color w:val="767D8B"/>
        </w:rPr>
        <w:t>10 процентов платы за технологическое присоединение вносятся в течение 15 дней со дня подписания акта об осуществлении технологического присоединения.</w:t>
      </w:r>
    </w:p>
    <w:p w:rsidR="00795F1C" w:rsidRDefault="00795F1C" w:rsidP="00795F1C">
      <w:pPr>
        <w:pStyle w:val="a3"/>
        <w:spacing w:before="0" w:beforeAutospacing="0" w:after="0" w:afterAutospacing="0" w:line="360" w:lineRule="atLeast"/>
        <w:rPr>
          <w:rFonts w:ascii="Arial" w:hAnsi="Arial" w:cs="Arial"/>
        </w:rPr>
      </w:pPr>
      <w:r>
        <w:rPr>
          <w:rFonts w:ascii="Arial" w:hAnsi="Arial" w:cs="Arial"/>
          <w:b/>
          <w:bCs/>
          <w:bdr w:val="none" w:sz="0" w:space="0" w:color="auto" w:frame="1"/>
        </w:rPr>
        <w:t xml:space="preserve">Для заявителей, максимальная мощность энергопринимающих устройств которых составляет менее 670 кВт, внесение платы за технологическое присоединение (за исключением случаев, урегулированных </w:t>
      </w:r>
      <w:proofErr w:type="gramStart"/>
      <w:r>
        <w:rPr>
          <w:rFonts w:ascii="Arial" w:hAnsi="Arial" w:cs="Arial"/>
          <w:b/>
          <w:bCs/>
          <w:bdr w:val="none" w:sz="0" w:space="0" w:color="auto" w:frame="1"/>
        </w:rPr>
        <w:t>предыдущим абзацем</w:t>
      </w:r>
      <w:proofErr w:type="gramEnd"/>
      <w:r>
        <w:rPr>
          <w:rFonts w:ascii="Arial" w:hAnsi="Arial" w:cs="Arial"/>
          <w:b/>
          <w:bCs/>
          <w:bdr w:val="none" w:sz="0" w:space="0" w:color="auto" w:frame="1"/>
        </w:rPr>
        <w:t xml:space="preserve"> осуществляется в следующем порядке:</w:t>
      </w:r>
    </w:p>
    <w:p w:rsidR="00795F1C" w:rsidRDefault="00795F1C" w:rsidP="00795F1C">
      <w:pPr>
        <w:pStyle w:val="a3"/>
        <w:numPr>
          <w:ilvl w:val="0"/>
          <w:numId w:val="4"/>
        </w:numPr>
        <w:spacing w:before="0" w:beforeAutospacing="0" w:after="0" w:afterAutospacing="0" w:line="360" w:lineRule="atLeast"/>
        <w:ind w:left="0"/>
        <w:rPr>
          <w:rFonts w:ascii="Arial" w:hAnsi="Arial" w:cs="Arial"/>
          <w:color w:val="767D8B"/>
        </w:rPr>
      </w:pPr>
      <w:r>
        <w:rPr>
          <w:rFonts w:ascii="Arial" w:hAnsi="Arial" w:cs="Arial"/>
          <w:color w:val="767D8B"/>
        </w:rPr>
        <w:t>10 процентов платы за технологическое присоединение вносятся в течение 15 дней со дня заключения договора;</w:t>
      </w:r>
    </w:p>
    <w:p w:rsidR="00795F1C" w:rsidRDefault="00795F1C" w:rsidP="00795F1C">
      <w:pPr>
        <w:pStyle w:val="a3"/>
        <w:numPr>
          <w:ilvl w:val="0"/>
          <w:numId w:val="4"/>
        </w:numPr>
        <w:spacing w:before="0" w:beforeAutospacing="0" w:after="0" w:afterAutospacing="0" w:line="360" w:lineRule="atLeast"/>
        <w:ind w:left="0"/>
        <w:rPr>
          <w:rFonts w:ascii="Arial" w:hAnsi="Arial" w:cs="Arial"/>
          <w:color w:val="767D8B"/>
        </w:rPr>
      </w:pPr>
      <w:r>
        <w:rPr>
          <w:rFonts w:ascii="Arial" w:hAnsi="Arial" w:cs="Arial"/>
          <w:color w:val="767D8B"/>
        </w:rPr>
        <w:t>30 процентов платы за технологическое присоединение вносятся в течение 60 дней со дня заключения договора;</w:t>
      </w:r>
    </w:p>
    <w:p w:rsidR="00795F1C" w:rsidRDefault="00795F1C" w:rsidP="00795F1C">
      <w:pPr>
        <w:pStyle w:val="a3"/>
        <w:numPr>
          <w:ilvl w:val="0"/>
          <w:numId w:val="4"/>
        </w:numPr>
        <w:spacing w:before="0" w:beforeAutospacing="0" w:after="0" w:afterAutospacing="0" w:line="360" w:lineRule="atLeast"/>
        <w:ind w:left="0"/>
        <w:rPr>
          <w:rFonts w:ascii="Arial" w:hAnsi="Arial" w:cs="Arial"/>
          <w:color w:val="767D8B"/>
        </w:rPr>
      </w:pPr>
      <w:r>
        <w:rPr>
          <w:rFonts w:ascii="Arial" w:hAnsi="Arial" w:cs="Arial"/>
          <w:color w:val="767D8B"/>
        </w:rPr>
        <w:t>20 процентов платы за технологическое присоединение вносятся в течение 180 дней со дня заключения договора;</w:t>
      </w:r>
    </w:p>
    <w:p w:rsidR="00795F1C" w:rsidRDefault="00795F1C" w:rsidP="00795F1C">
      <w:pPr>
        <w:pStyle w:val="a3"/>
        <w:numPr>
          <w:ilvl w:val="0"/>
          <w:numId w:val="4"/>
        </w:numPr>
        <w:spacing w:before="0" w:beforeAutospacing="0" w:after="0" w:afterAutospacing="0" w:line="360" w:lineRule="atLeast"/>
        <w:ind w:left="0"/>
        <w:rPr>
          <w:rFonts w:ascii="Arial" w:hAnsi="Arial" w:cs="Arial"/>
          <w:color w:val="767D8B"/>
        </w:rPr>
      </w:pPr>
      <w:r>
        <w:rPr>
          <w:rFonts w:ascii="Arial" w:hAnsi="Arial" w:cs="Arial"/>
          <w:color w:val="767D8B"/>
        </w:rPr>
        <w:t>30 процентов платы за технологическое присоединение вносятся в течение 15 дней со дня фактического присоединения;</w:t>
      </w:r>
    </w:p>
    <w:p w:rsidR="00795F1C" w:rsidRDefault="00795F1C" w:rsidP="00795F1C">
      <w:pPr>
        <w:pStyle w:val="a3"/>
        <w:numPr>
          <w:ilvl w:val="0"/>
          <w:numId w:val="4"/>
        </w:numPr>
        <w:spacing w:before="0" w:beforeAutospacing="0" w:after="0" w:afterAutospacing="0" w:line="360" w:lineRule="atLeast"/>
        <w:ind w:left="0"/>
        <w:rPr>
          <w:rFonts w:ascii="Arial" w:hAnsi="Arial" w:cs="Arial"/>
          <w:color w:val="767D8B"/>
        </w:rPr>
      </w:pPr>
      <w:r>
        <w:rPr>
          <w:rFonts w:ascii="Arial" w:hAnsi="Arial" w:cs="Arial"/>
          <w:color w:val="767D8B"/>
        </w:rPr>
        <w:t>10 процентов платы за технологическое присоединение вносятся в течение 10 дней со дня подписания акта об осуществлении технологического присоединения.</w:t>
      </w:r>
    </w:p>
    <w:p w:rsidR="009B4CAB" w:rsidRDefault="00795F1C" w:rsidP="00795F1C">
      <w:pPr>
        <w:pStyle w:val="a3"/>
        <w:spacing w:before="0" w:beforeAutospacing="0" w:after="0" w:afterAutospacing="0" w:line="360" w:lineRule="atLeast"/>
      </w:pPr>
      <w:r>
        <w:rPr>
          <w:rFonts w:ascii="Arial" w:hAnsi="Arial" w:cs="Arial"/>
        </w:rPr>
        <w:t>В отношении заявителей, юридических лиц или индивидуальных предпринимателей в целях технологического присоединения по одному источнику электроснабжения энергопринимающих устройств, максимальная мощность которых составляет свыше 15 до 150 кВт включительно (с учетом ранее присоединенных в данной точке присоединения энергопринимающих устройств), в договоре (по желанию таких заявителей) предусматривается беспроцентная рассрочка платежа в размере 95 процентов платы за технологическое присоединение с условием ежеквартального внесения платы равными долями от общей суммы рассрочки на период до 3 лет с даты подписания сторонами акта об осуществлении технологического присоединения.</w:t>
      </w:r>
      <w:bookmarkStart w:id="0" w:name="_GoBack"/>
      <w:bookmarkEnd w:id="0"/>
    </w:p>
    <w:sectPr w:rsidR="009B4C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9B2127"/>
    <w:multiLevelType w:val="multilevel"/>
    <w:tmpl w:val="0CCC4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2A351D"/>
    <w:multiLevelType w:val="multilevel"/>
    <w:tmpl w:val="AFA03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F046293"/>
    <w:multiLevelType w:val="multilevel"/>
    <w:tmpl w:val="D37E2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507B20"/>
    <w:multiLevelType w:val="multilevel"/>
    <w:tmpl w:val="AC360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F1C"/>
    <w:rsid w:val="005E19E9"/>
    <w:rsid w:val="00716160"/>
    <w:rsid w:val="00795F1C"/>
    <w:rsid w:val="00E27C14"/>
    <w:rsid w:val="00EB725C"/>
    <w:rsid w:val="00F0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F8E78E-9159-4C44-9A8E-27FB31C77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5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0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Николаевна Королева</dc:creator>
  <cp:keywords/>
  <dc:description/>
  <cp:lastModifiedBy>Людмила Николаевна Королева</cp:lastModifiedBy>
  <cp:revision>1</cp:revision>
  <dcterms:created xsi:type="dcterms:W3CDTF">2024-10-29T11:39:00Z</dcterms:created>
  <dcterms:modified xsi:type="dcterms:W3CDTF">2024-10-29T11:40:00Z</dcterms:modified>
</cp:coreProperties>
</file>